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80" w:after="80"/>
        <w:ind w:left="-410" w:leftChars="-205" w:right="-800" w:rightChars="-400" w:firstLine="13" w:firstLineChars="5"/>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32344"/>
      <w:bookmarkStart w:id="1" w:name="_Toc4865"/>
      <w:bookmarkStart w:id="2" w:name="_Toc12821"/>
      <w:r>
        <w:rPr>
          <w:rFonts w:hint="default" w:ascii="Times New Roman" w:hAnsi="Times New Roman"/>
          <w:b/>
          <w:bCs/>
          <w:i w:val="0"/>
          <w:iCs w:val="0"/>
          <w:color w:val="2E75B6" w:themeColor="accent1" w:themeShade="BF"/>
          <w:sz w:val="26"/>
          <w:szCs w:val="26"/>
          <w:lang w:val="en-US"/>
        </w:rPr>
        <w:t>MẪU QUYẾT ĐỊNH THI HÀNH KỶ LUẬT LAO ĐỘNG BẰNG HÌNH THỨC SA THẢI</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bookmarkEnd w:id="3"/>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3120" w:firstLineChars="1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thi hành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 w:leftChars="-200"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5" w:leftChars="-200" w:right="-800" w:rightChars="-400" w:hanging="325" w:hangingChars="12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các văn bản hướng dẫn thi hành Bộ luật Lao động về kỷ luật lao động và trách nhiệm vật chất;</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biên bản xử lý kỷ luật lao động ngày….tháng ….. năm……; và</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Theo đề nghị của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1: </w:t>
      </w:r>
      <w:r>
        <w:rPr>
          <w:rFonts w:hint="default" w:ascii="Times New Roman" w:hAnsi="Times New Roman"/>
          <w:b w:val="0"/>
          <w:bCs w:val="0"/>
          <w:i w:val="0"/>
          <w:iCs w:val="0"/>
          <w:color w:val="000000" w:themeColor="text1"/>
          <w:sz w:val="26"/>
          <w:szCs w:val="26"/>
          <w:lang w:val="en-US"/>
          <w14:textFill>
            <w14:solidFill>
              <w14:schemeClr w14:val="tx1"/>
            </w14:solidFill>
          </w14:textFill>
        </w:rPr>
        <w:t>Thi hành kỷ luật lao động đối với [Ông]/[Bà]:…………</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Trình độ chuyên môn được đào tạo:…………………………….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Mức độ phạm lỗi:………………………………………………..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Hình thức kỷ luật:                              Sa thải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2: </w:t>
      </w: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số ….. ký ngày….. giữa và bởi Công ty…………… và [Ông]/[Bà]………….. chấm dứt hiệu lực kể từ ngày ký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657" w:leftChars="-200" w:right="-800" w:rightChars="-400" w:hanging="1057" w:hangingChars="40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 Điều 3: </w:t>
      </w:r>
      <w:r>
        <w:rPr>
          <w:rFonts w:hint="default" w:ascii="Times New Roman" w:hAnsi="Times New Roman"/>
          <w:b w:val="0"/>
          <w:bCs w:val="0"/>
          <w:i w:val="0"/>
          <w:iCs w:val="0"/>
          <w:color w:val="000000" w:themeColor="text1"/>
          <w:sz w:val="26"/>
          <w:szCs w:val="26"/>
          <w:lang w:val="en-US"/>
          <w14:textFill>
            <w14:solidFill>
              <w14:schemeClr w14:val="tx1"/>
            </w14:solidFill>
          </w14:textFill>
        </w:rPr>
        <w:t>Quyết định này được lập thành 03 (ba) bản gốc, trong đó, 01 (một) bản gốc gửi cho Ban chấp hành Công đoàn cơ sở Ban lãnh đạo Tổ chức của Người lao động tại doanh nghiệp, 01 (một) bản gốc được lưu giữ tại trụ sở Công ty và 01 (một) bản gốc giao cho [Ông]/[Bà]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657" w:leftChars="-200" w:right="-800" w:rightChars="-400" w:hanging="1057" w:hangingChars="40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4:</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[Ông]/[Bà]……………………., [Giám đốc]/[Trưởng phòng] của Phòng Nhân sự, Kế toán và các bộ phận khác có liên quan của Công ty chịu trách nhiệm thi hành Quyết định này.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6003" w:firstLineChars="23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Như Điều 4</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Ban chấp hành Công đoàn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cơ sở/ Ban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535538688" behindDoc="0" locked="0" layoutInCell="1" allowOverlap="1">
                <wp:simplePos x="0" y="0"/>
                <wp:positionH relativeFrom="column">
                  <wp:posOffset>3794760</wp:posOffset>
                </wp:positionH>
                <wp:positionV relativeFrom="paragraph">
                  <wp:posOffset>154305</wp:posOffset>
                </wp:positionV>
                <wp:extent cx="1320800" cy="0"/>
                <wp:effectExtent l="0" t="0" r="0" b="0"/>
                <wp:wrapNone/>
                <wp:docPr id="413" name="Straight Connector 413"/>
                <wp:cNvGraphicFramePr/>
                <a:graphic xmlns:a="http://schemas.openxmlformats.org/drawingml/2006/main">
                  <a:graphicData uri="http://schemas.microsoft.com/office/word/2010/wordprocessingShape">
                    <wps:wsp>
                      <wps:cNvCnPr/>
                      <wps:spPr>
                        <a:xfrm>
                          <a:off x="3191510" y="4848225"/>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8.8pt;margin-top:12.15pt;height:0pt;width:104pt;z-index:535538688;mso-width-relative:page;mso-height-relative:page;" filled="f" stroked="t" coordsize="21600,21600" o:gfxdata="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MrXe1gAAAAkBAAAPAAAAAAAAAAEAIAAAACIAAABkcnMvZG93&#10;bnJldi54bWxQSwECFAAUAAAACACHTuJAIJUGqMkBAAB2AwAADgAAAAAAAAABACAAAAAlAQAAZHJz&#10;L2Uyb0RvYy54bWxQSwUGAAAAAAYABgBZAQAAYAU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của Người lao động tại doanh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nghiệp;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Sở Lao động, Thương binh và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Xã hội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Lưu tại Công 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1C5D"/>
    <w:rsid w:val="4334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2023-07-07T10:09:00Z</dcterms:created>
  <dc:creator>Hảo Thanh</dc:creator>
  <cp:lastModifiedBy>Hảo Thanh</cp:lastModifiedBy>
  <dcterms:modified xsi:type="dcterms:W3CDTF">2023-07-07T10:10:47Z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